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529"/>
        <w:gridCol w:w="1969"/>
        <w:gridCol w:w="724"/>
        <w:gridCol w:w="5532"/>
        <w:tblGridChange w:id="0">
          <w:tblGrid>
            <w:gridCol w:w="2529"/>
            <w:gridCol w:w="1969"/>
            <w:gridCol w:w="724"/>
            <w:gridCol w:w="55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4162.010.26.1.1613-2025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CAROLINA  OSPINA RIASCOS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$1.144.200.776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1073322399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8823213293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/06/2025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MAYO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1.Brindar apoyo en el desarrollo de las actividades formativas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Brindé apoyo en el desarrollo de actividades formativas facilitando experiencias de juego, lúdica y recreación para los niños de primera infancia y demás actividades del proyecto apoyando la ejecución de tareas durante jornadas y eventos en campo en las comunas 16 y 21.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Apoyé en la recopilación de registros fotográficos asociados a las jornadas y eventos realizados en la comuna 16.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Asistí a espacios formativos relacionados con las funciones y desarrollo del programa.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Brindé apoyo en actividades operativas y asistenciales de carácter misional, en cumplimiento del objetivo contractual.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Cumplí con el diligenciamiento de formatos de calidad como el F10.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https://drive.google.com/drive/u/0/folders/1jsfS3P1nIyoswXd-fGHI1Okc0GmsWXBq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624840" cy="49530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40" cy="495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27/jun/2025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jsfS3P1nIyoswXd-fGHI1Okc0GmsWXBq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rPd8hm32dualMGRV6U4CPswG1Q==">CgMxLjA4AHIhMVJaVXBTS2NVdWxpcEtLYlFUel9QNXd5LUc2YXlhemhL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2025-06-24T14:50:00Z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